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2937B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酒店公司雪糕、茶叶及红酒代销项目</w:t>
      </w:r>
    </w:p>
    <w:p w14:paraId="6A6303D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招商评分标准（综合评分法）</w:t>
      </w:r>
    </w:p>
    <w:p w14:paraId="57A9210B">
      <w:pPr>
        <w:spacing w:line="560" w:lineRule="exact"/>
        <w:ind w:firstLine="640" w:firstLineChars="200"/>
        <w:rPr>
          <w:rFonts w:hint="eastAsia" w:ascii="黑体" w:hAnsi="黑体" w:eastAsia="黑体" w:cs="黑体"/>
          <w:sz w:val="32"/>
          <w:szCs w:val="32"/>
          <w:lang w:val="en-US" w:eastAsia="zh-CN"/>
        </w:rPr>
      </w:pPr>
    </w:p>
    <w:p w14:paraId="16626B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一、评分总则</w:t>
      </w:r>
    </w:p>
    <w:p w14:paraId="0A41E1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本次招标采用综合评分法，满分100分。评标小组将依据各投标单位提交的投标文件，按照以下评分标准进行评分，得分最高的投标单位将被确定为中标候选人。</w:t>
      </w:r>
    </w:p>
    <w:p w14:paraId="19E4BC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二、评</w:t>
      </w:r>
      <w:bookmarkStart w:id="0" w:name="_GoBack"/>
      <w:bookmarkEnd w:id="0"/>
      <w:r>
        <w:rPr>
          <w:rFonts w:hint="eastAsia" w:ascii="黑体" w:hAnsi="黑体" w:eastAsia="黑体" w:cs="黑体"/>
          <w:sz w:val="32"/>
          <w:szCs w:val="32"/>
          <w:lang w:val="en-US" w:eastAsia="zh-CN"/>
        </w:rPr>
        <w:t>分细则</w:t>
      </w:r>
    </w:p>
    <w:tbl>
      <w:tblPr>
        <w:tblStyle w:val="6"/>
        <w:tblpPr w:leftFromText="180" w:rightFromText="180" w:vertAnchor="text" w:horzAnchor="page" w:tblpX="1128" w:tblpY="545"/>
        <w:tblOverlap w:val="never"/>
        <w:tblW w:w="98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5" w:type="dxa"/>
          <w:left w:w="96" w:type="dxa"/>
          <w:bottom w:w="45" w:type="dxa"/>
          <w:right w:w="96" w:type="dxa"/>
        </w:tblCellMar>
      </w:tblPr>
      <w:tblGrid>
        <w:gridCol w:w="557"/>
        <w:gridCol w:w="2034"/>
        <w:gridCol w:w="2122"/>
        <w:gridCol w:w="922"/>
        <w:gridCol w:w="4192"/>
      </w:tblGrid>
      <w:tr w14:paraId="6C943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tblHeader/>
        </w:trPr>
        <w:tc>
          <w:tcPr>
            <w:tcW w:w="557" w:type="dxa"/>
            <w:vAlign w:val="center"/>
          </w:tcPr>
          <w:p w14:paraId="0CF8CBB5">
            <w:pPr>
              <w:snapToGrid w:val="0"/>
              <w:spacing w:line="560" w:lineRule="exact"/>
              <w:jc w:val="center"/>
              <w:rPr>
                <w:rFonts w:hint="eastAsia" w:ascii="仿宋_GB2312" w:hAnsi="仿宋_GB2312" w:eastAsia="仿宋_GB2312" w:cs="仿宋_GB2312"/>
                <w:b/>
                <w:sz w:val="32"/>
                <w:szCs w:val="32"/>
                <w:vertAlign w:val="baseline"/>
                <w:lang w:val="en-US" w:eastAsia="zh-CN"/>
              </w:rPr>
            </w:pPr>
            <w:r>
              <w:rPr>
                <w:rFonts w:hint="eastAsia" w:ascii="仿宋_GB2312" w:hAnsi="仿宋_GB2312" w:eastAsia="仿宋_GB2312" w:cs="仿宋_GB2312"/>
                <w:b/>
                <w:sz w:val="32"/>
                <w:szCs w:val="32"/>
                <w:vertAlign w:val="baseline"/>
                <w:lang w:val="en-US" w:eastAsia="zh-CN"/>
              </w:rPr>
              <w:t>序号</w:t>
            </w:r>
          </w:p>
        </w:tc>
        <w:tc>
          <w:tcPr>
            <w:tcW w:w="2034" w:type="dxa"/>
            <w:vAlign w:val="center"/>
          </w:tcPr>
          <w:p w14:paraId="2A209843">
            <w:pPr>
              <w:snapToGrid w:val="0"/>
              <w:spacing w:line="560" w:lineRule="exact"/>
              <w:jc w:val="center"/>
              <w:rPr>
                <w:rFonts w:hint="eastAsia" w:ascii="仿宋_GB2312" w:hAnsi="仿宋_GB2312" w:eastAsia="仿宋_GB2312" w:cs="仿宋_GB2312"/>
                <w:b/>
                <w:sz w:val="32"/>
                <w:szCs w:val="32"/>
                <w:vertAlign w:val="baseline"/>
                <w:lang w:val="en-US" w:eastAsia="zh-CN"/>
              </w:rPr>
            </w:pPr>
            <w:r>
              <w:rPr>
                <w:rFonts w:hint="eastAsia" w:ascii="仿宋_GB2312" w:hAnsi="仿宋_GB2312" w:eastAsia="仿宋_GB2312" w:cs="仿宋_GB2312"/>
                <w:b/>
                <w:sz w:val="32"/>
                <w:szCs w:val="32"/>
                <w:vertAlign w:val="baseline"/>
                <w:lang w:val="en-US" w:eastAsia="zh-CN"/>
              </w:rPr>
              <w:t>评审因素</w:t>
            </w:r>
          </w:p>
        </w:tc>
        <w:tc>
          <w:tcPr>
            <w:tcW w:w="2122" w:type="dxa"/>
            <w:vAlign w:val="center"/>
          </w:tcPr>
          <w:p w14:paraId="31EB1B3E">
            <w:pPr>
              <w:snapToGrid w:val="0"/>
              <w:spacing w:line="560" w:lineRule="exact"/>
              <w:jc w:val="center"/>
              <w:rPr>
                <w:rFonts w:hint="eastAsia" w:ascii="仿宋_GB2312" w:hAnsi="仿宋_GB2312" w:eastAsia="仿宋_GB2312" w:cs="仿宋_GB2312"/>
                <w:b/>
                <w:sz w:val="32"/>
                <w:szCs w:val="32"/>
                <w:vertAlign w:val="baseline"/>
                <w:lang w:val="en-US" w:eastAsia="zh-CN"/>
              </w:rPr>
            </w:pPr>
            <w:r>
              <w:rPr>
                <w:rFonts w:hint="eastAsia" w:ascii="仿宋_GB2312" w:hAnsi="仿宋_GB2312" w:eastAsia="仿宋_GB2312" w:cs="仿宋_GB2312"/>
                <w:b/>
                <w:sz w:val="32"/>
                <w:szCs w:val="32"/>
                <w:vertAlign w:val="baseline"/>
                <w:lang w:val="en-US" w:eastAsia="zh-CN"/>
              </w:rPr>
              <w:t>评审内容</w:t>
            </w:r>
          </w:p>
        </w:tc>
        <w:tc>
          <w:tcPr>
            <w:tcW w:w="922" w:type="dxa"/>
            <w:vAlign w:val="center"/>
          </w:tcPr>
          <w:p w14:paraId="23E8B4AF">
            <w:pPr>
              <w:snapToGrid w:val="0"/>
              <w:spacing w:line="560" w:lineRule="exact"/>
              <w:jc w:val="center"/>
              <w:rPr>
                <w:rFonts w:hint="eastAsia" w:ascii="仿宋_GB2312" w:hAnsi="仿宋_GB2312" w:eastAsia="仿宋_GB2312" w:cs="仿宋_GB2312"/>
                <w:b/>
                <w:sz w:val="32"/>
                <w:szCs w:val="32"/>
                <w:vertAlign w:val="baseline"/>
                <w:lang w:val="en-US" w:eastAsia="zh-CN"/>
              </w:rPr>
            </w:pPr>
            <w:r>
              <w:rPr>
                <w:rFonts w:hint="eastAsia" w:ascii="仿宋_GB2312" w:hAnsi="仿宋_GB2312" w:eastAsia="仿宋_GB2312" w:cs="仿宋_GB2312"/>
                <w:b/>
                <w:sz w:val="32"/>
                <w:szCs w:val="32"/>
                <w:vertAlign w:val="baseline"/>
                <w:lang w:val="en-US" w:eastAsia="zh-CN"/>
              </w:rPr>
              <w:t>标准分</w:t>
            </w:r>
          </w:p>
        </w:tc>
        <w:tc>
          <w:tcPr>
            <w:tcW w:w="4192" w:type="dxa"/>
            <w:vAlign w:val="center"/>
          </w:tcPr>
          <w:p w14:paraId="5982C998">
            <w:pPr>
              <w:snapToGrid w:val="0"/>
              <w:spacing w:line="560" w:lineRule="exact"/>
              <w:jc w:val="center"/>
              <w:rPr>
                <w:rFonts w:hint="eastAsia" w:ascii="仿宋_GB2312" w:hAnsi="仿宋_GB2312" w:eastAsia="仿宋_GB2312" w:cs="仿宋_GB2312"/>
                <w:b/>
                <w:sz w:val="32"/>
                <w:szCs w:val="32"/>
                <w:vertAlign w:val="baseline"/>
                <w:lang w:val="en-US" w:eastAsia="zh-CN"/>
              </w:rPr>
            </w:pPr>
            <w:r>
              <w:rPr>
                <w:rFonts w:hint="eastAsia" w:ascii="仿宋_GB2312" w:hAnsi="仿宋_GB2312" w:eastAsia="仿宋_GB2312" w:cs="仿宋_GB2312"/>
                <w:b/>
                <w:sz w:val="32"/>
                <w:szCs w:val="32"/>
                <w:vertAlign w:val="baseline"/>
                <w:lang w:val="en-US" w:eastAsia="zh-CN"/>
              </w:rPr>
              <w:t>评分标准</w:t>
            </w:r>
          </w:p>
        </w:tc>
      </w:tr>
      <w:tr w14:paraId="05DB9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trPr>
        <w:tc>
          <w:tcPr>
            <w:tcW w:w="557" w:type="dxa"/>
            <w:vMerge w:val="restart"/>
            <w:vAlign w:val="center"/>
          </w:tcPr>
          <w:p w14:paraId="3E66CBEA">
            <w:pPr>
              <w:snapToGrid w:val="0"/>
              <w:spacing w:line="560" w:lineRule="exact"/>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w:t>
            </w:r>
          </w:p>
        </w:tc>
        <w:tc>
          <w:tcPr>
            <w:tcW w:w="2034" w:type="dxa"/>
            <w:vMerge w:val="restart"/>
            <w:vAlign w:val="center"/>
          </w:tcPr>
          <w:p w14:paraId="69F47501">
            <w:pPr>
              <w:snapToGrid w:val="0"/>
              <w:spacing w:line="560" w:lineRule="exact"/>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企业资质（共10分）</w:t>
            </w:r>
          </w:p>
        </w:tc>
        <w:tc>
          <w:tcPr>
            <w:tcW w:w="2122" w:type="dxa"/>
            <w:vAlign w:val="center"/>
          </w:tcPr>
          <w:p w14:paraId="22166E61">
            <w:pPr>
              <w:snapToGrid w:val="0"/>
              <w:spacing w:line="560" w:lineRule="exact"/>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注册资本金</w:t>
            </w:r>
          </w:p>
        </w:tc>
        <w:tc>
          <w:tcPr>
            <w:tcW w:w="922" w:type="dxa"/>
            <w:vAlign w:val="center"/>
          </w:tcPr>
          <w:p w14:paraId="355EC7B3">
            <w:pPr>
              <w:snapToGrid w:val="0"/>
              <w:spacing w:line="560" w:lineRule="exact"/>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5分</w:t>
            </w:r>
          </w:p>
        </w:tc>
        <w:tc>
          <w:tcPr>
            <w:tcW w:w="4192" w:type="dxa"/>
            <w:vAlign w:val="center"/>
          </w:tcPr>
          <w:p w14:paraId="164483B0">
            <w:pPr>
              <w:snapToGrid w:val="0"/>
              <w:spacing w:line="56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注册资本金在 50 万元及以上的，得 5 分；</w:t>
            </w:r>
          </w:p>
          <w:p w14:paraId="44D95009">
            <w:pPr>
              <w:snapToGrid w:val="0"/>
              <w:spacing w:line="56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其他投标人的分数按照下列公式计算：得分 =（投标单位注册资本金/50万）× 5 。</w:t>
            </w:r>
          </w:p>
          <w:p w14:paraId="6BC870E9">
            <w:pPr>
              <w:snapToGrid w:val="0"/>
              <w:spacing w:line="560" w:lineRule="exact"/>
              <w:jc w:val="left"/>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lang w:val="en-US" w:eastAsia="zh-CN"/>
              </w:rPr>
              <w:t>注：需提供营业执照副本复印件及相关证明材料，以证明其注册资本金情况。</w:t>
            </w:r>
          </w:p>
        </w:tc>
      </w:tr>
      <w:tr w14:paraId="3096F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trPr>
        <w:tc>
          <w:tcPr>
            <w:tcW w:w="557" w:type="dxa"/>
            <w:vMerge w:val="continue"/>
            <w:vAlign w:val="center"/>
          </w:tcPr>
          <w:p w14:paraId="46FC50A9">
            <w:pPr>
              <w:snapToGrid w:val="0"/>
              <w:spacing w:line="560" w:lineRule="exact"/>
              <w:jc w:val="center"/>
              <w:rPr>
                <w:rFonts w:hint="eastAsia" w:ascii="仿宋_GB2312" w:hAnsi="仿宋_GB2312" w:eastAsia="仿宋_GB2312" w:cs="仿宋_GB2312"/>
                <w:sz w:val="32"/>
                <w:szCs w:val="32"/>
                <w:vertAlign w:val="baseline"/>
                <w:lang w:val="en-US" w:eastAsia="zh-CN"/>
              </w:rPr>
            </w:pPr>
          </w:p>
        </w:tc>
        <w:tc>
          <w:tcPr>
            <w:tcW w:w="2034" w:type="dxa"/>
            <w:vMerge w:val="continue"/>
            <w:vAlign w:val="center"/>
          </w:tcPr>
          <w:p w14:paraId="6F105CE7">
            <w:pPr>
              <w:snapToGrid w:val="0"/>
              <w:spacing w:line="560" w:lineRule="exact"/>
              <w:jc w:val="center"/>
              <w:rPr>
                <w:rFonts w:hint="eastAsia" w:ascii="仿宋_GB2312" w:hAnsi="仿宋_GB2312" w:eastAsia="仿宋_GB2312" w:cs="仿宋_GB2312"/>
                <w:sz w:val="32"/>
                <w:szCs w:val="32"/>
                <w:vertAlign w:val="baseline"/>
                <w:lang w:val="en-US" w:eastAsia="zh-CN"/>
              </w:rPr>
            </w:pPr>
          </w:p>
        </w:tc>
        <w:tc>
          <w:tcPr>
            <w:tcW w:w="2122" w:type="dxa"/>
            <w:vAlign w:val="center"/>
          </w:tcPr>
          <w:p w14:paraId="7A454E18">
            <w:pPr>
              <w:snapToGrid w:val="0"/>
              <w:spacing w:line="560" w:lineRule="exact"/>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过往案例</w:t>
            </w:r>
          </w:p>
        </w:tc>
        <w:tc>
          <w:tcPr>
            <w:tcW w:w="922" w:type="dxa"/>
            <w:vAlign w:val="center"/>
          </w:tcPr>
          <w:p w14:paraId="5660D834">
            <w:pPr>
              <w:snapToGrid w:val="0"/>
              <w:spacing w:line="560" w:lineRule="exact"/>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5分</w:t>
            </w:r>
          </w:p>
        </w:tc>
        <w:tc>
          <w:tcPr>
            <w:tcW w:w="4192" w:type="dxa"/>
            <w:vAlign w:val="center"/>
          </w:tcPr>
          <w:p w14:paraId="12C7AD28">
            <w:pPr>
              <w:snapToGrid w:val="0"/>
              <w:spacing w:line="56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2020年至今经营至少合作3个项目，得5分；</w:t>
            </w:r>
          </w:p>
          <w:p w14:paraId="3B4DF5A4">
            <w:pPr>
              <w:snapToGrid w:val="0"/>
              <w:spacing w:line="56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有2个项目的，得3分；</w:t>
            </w:r>
          </w:p>
          <w:p w14:paraId="5B449D91">
            <w:pPr>
              <w:snapToGrid w:val="0"/>
              <w:spacing w:line="56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有1个项目的，得1分；</w:t>
            </w:r>
          </w:p>
          <w:p w14:paraId="1F909D4F">
            <w:pPr>
              <w:snapToGrid w:val="0"/>
              <w:spacing w:line="56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无相关项目经验的，得0分。</w:t>
            </w:r>
          </w:p>
          <w:p w14:paraId="1EDB53B5">
            <w:pPr>
              <w:snapToGrid w:val="0"/>
              <w:spacing w:line="560" w:lineRule="exact"/>
              <w:jc w:val="left"/>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lang w:val="en-US" w:eastAsia="zh-CN"/>
              </w:rPr>
              <w:t>注：需提供合同复印件（包含合同首页、服务内容页、合同金额页、签字盖章页）等证明材料，原件备查。</w:t>
            </w:r>
          </w:p>
        </w:tc>
      </w:tr>
      <w:tr w14:paraId="3C72D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trPr>
        <w:tc>
          <w:tcPr>
            <w:tcW w:w="557" w:type="dxa"/>
            <w:vMerge w:val="restart"/>
            <w:vAlign w:val="center"/>
          </w:tcPr>
          <w:p w14:paraId="11A44DC6">
            <w:pPr>
              <w:snapToGrid w:val="0"/>
              <w:spacing w:line="560" w:lineRule="exact"/>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w:t>
            </w:r>
          </w:p>
        </w:tc>
        <w:tc>
          <w:tcPr>
            <w:tcW w:w="2034" w:type="dxa"/>
            <w:vMerge w:val="restart"/>
            <w:vAlign w:val="center"/>
          </w:tcPr>
          <w:p w14:paraId="308A2241">
            <w:pPr>
              <w:snapToGrid w:val="0"/>
              <w:spacing w:line="560" w:lineRule="exact"/>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食品管理（40分）</w:t>
            </w:r>
          </w:p>
        </w:tc>
        <w:tc>
          <w:tcPr>
            <w:tcW w:w="2122" w:type="dxa"/>
            <w:vAlign w:val="center"/>
          </w:tcPr>
          <w:p w14:paraId="0C369C65">
            <w:pPr>
              <w:snapToGrid w:val="0"/>
              <w:spacing w:line="560" w:lineRule="exact"/>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highlight w:val="none"/>
                <w:lang w:val="en-US" w:eastAsia="zh-CN"/>
              </w:rPr>
              <w:t>产品应急预案</w:t>
            </w:r>
          </w:p>
        </w:tc>
        <w:tc>
          <w:tcPr>
            <w:tcW w:w="922" w:type="dxa"/>
            <w:vAlign w:val="center"/>
          </w:tcPr>
          <w:p w14:paraId="71B39CDA">
            <w:pPr>
              <w:snapToGrid w:val="0"/>
              <w:spacing w:line="560" w:lineRule="exact"/>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highlight w:val="none"/>
                <w:lang w:val="en-US" w:eastAsia="zh-CN"/>
              </w:rPr>
              <w:t>15 分</w:t>
            </w:r>
          </w:p>
        </w:tc>
        <w:tc>
          <w:tcPr>
            <w:tcW w:w="4192" w:type="dxa"/>
            <w:vAlign w:val="center"/>
          </w:tcPr>
          <w:p w14:paraId="3D08AA49">
            <w:pPr>
              <w:snapToGrid w:val="0"/>
              <w:spacing w:line="560" w:lineRule="exact"/>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具备针对产品可能出现的各类突发事件的应急预案，如缺货补货方案、产品污染变质处理方案、退换货品方案、追溯方案等，预案流程清晰、责任明确、措施有效，且有定期演练计划，得 12-15 分；</w:t>
            </w:r>
          </w:p>
          <w:p w14:paraId="6EB255D7">
            <w:pPr>
              <w:snapToGrid w:val="0"/>
              <w:spacing w:line="560" w:lineRule="exact"/>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有应急预案，但不够全面计划不明确，得 7 - 11 分；</w:t>
            </w:r>
          </w:p>
          <w:p w14:paraId="40AB62D2">
            <w:pPr>
              <w:snapToGrid w:val="0"/>
              <w:spacing w:line="560" w:lineRule="exact"/>
              <w:jc w:val="left"/>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highlight w:val="none"/>
                <w:lang w:val="en-US" w:eastAsia="zh-CN"/>
              </w:rPr>
              <w:t>应急预案内容简略，缺乏可操作性，得 1 - 6 分。</w:t>
            </w:r>
          </w:p>
        </w:tc>
      </w:tr>
      <w:tr w14:paraId="68134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trPr>
        <w:tc>
          <w:tcPr>
            <w:tcW w:w="557" w:type="dxa"/>
            <w:vMerge w:val="continue"/>
            <w:vAlign w:val="center"/>
          </w:tcPr>
          <w:p w14:paraId="60686099">
            <w:pPr>
              <w:snapToGrid w:val="0"/>
              <w:spacing w:line="560" w:lineRule="exact"/>
              <w:jc w:val="center"/>
              <w:rPr>
                <w:rFonts w:hint="eastAsia" w:ascii="仿宋_GB2312" w:hAnsi="仿宋_GB2312" w:eastAsia="仿宋_GB2312" w:cs="仿宋_GB2312"/>
                <w:sz w:val="32"/>
                <w:szCs w:val="32"/>
                <w:vertAlign w:val="baseline"/>
                <w:lang w:val="en-US" w:eastAsia="zh-CN"/>
              </w:rPr>
            </w:pPr>
          </w:p>
        </w:tc>
        <w:tc>
          <w:tcPr>
            <w:tcW w:w="2034" w:type="dxa"/>
            <w:vMerge w:val="continue"/>
            <w:vAlign w:val="center"/>
          </w:tcPr>
          <w:p w14:paraId="2B12AEA1">
            <w:pPr>
              <w:snapToGrid w:val="0"/>
              <w:spacing w:line="560" w:lineRule="exact"/>
              <w:jc w:val="center"/>
              <w:rPr>
                <w:rFonts w:hint="eastAsia" w:ascii="仿宋_GB2312" w:hAnsi="仿宋_GB2312" w:eastAsia="仿宋_GB2312" w:cs="仿宋_GB2312"/>
                <w:sz w:val="32"/>
                <w:szCs w:val="32"/>
                <w:vertAlign w:val="baseline"/>
                <w:lang w:val="en-US" w:eastAsia="zh-CN"/>
              </w:rPr>
            </w:pPr>
          </w:p>
        </w:tc>
        <w:tc>
          <w:tcPr>
            <w:tcW w:w="2122" w:type="dxa"/>
            <w:vAlign w:val="center"/>
          </w:tcPr>
          <w:p w14:paraId="4837FA27">
            <w:pPr>
              <w:snapToGrid w:val="0"/>
              <w:spacing w:line="560" w:lineRule="exact"/>
              <w:jc w:val="center"/>
              <w:rPr>
                <w:rFonts w:hint="eastAsia"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vertAlign w:val="baseline"/>
                <w:lang w:val="en-US" w:eastAsia="zh-CN"/>
              </w:rPr>
              <w:t>食品安全管理制度</w:t>
            </w:r>
          </w:p>
        </w:tc>
        <w:tc>
          <w:tcPr>
            <w:tcW w:w="922" w:type="dxa"/>
            <w:vAlign w:val="center"/>
          </w:tcPr>
          <w:p w14:paraId="648EFF74">
            <w:pPr>
              <w:snapToGrid w:val="0"/>
              <w:spacing w:line="560" w:lineRule="exact"/>
              <w:jc w:val="center"/>
              <w:rPr>
                <w:rFonts w:hint="eastAsia"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vertAlign w:val="baseline"/>
                <w:lang w:val="en-US" w:eastAsia="zh-CN"/>
              </w:rPr>
              <w:t>10分</w:t>
            </w:r>
          </w:p>
        </w:tc>
        <w:tc>
          <w:tcPr>
            <w:tcW w:w="4192" w:type="dxa"/>
            <w:vAlign w:val="center"/>
          </w:tcPr>
          <w:p w14:paraId="7BCA09BD">
            <w:pPr>
              <w:snapToGrid w:val="0"/>
              <w:spacing w:line="56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提供完善的供货安全管理制度，具备有效的《食品生产许可证》《食品经营许可证》（根据供应商类型匹配），经营范围与供应产品一致。</w:t>
            </w:r>
          </w:p>
          <w:p w14:paraId="35AA9788">
            <w:pPr>
              <w:snapToGrid w:val="0"/>
              <w:spacing w:line="56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营业执照、税务登记证等主体资质齐全且在有效期内，无经营异常或违法记录。1-10；</w:t>
            </w:r>
          </w:p>
          <w:p w14:paraId="5305CCF7">
            <w:pPr>
              <w:snapToGrid w:val="0"/>
              <w:spacing w:line="56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涉及特殊品类需额外提供对应资质（如进口报关单、检疫证明、保健食品批准文号等）。得 4 - 5 分；</w:t>
            </w:r>
          </w:p>
          <w:p w14:paraId="54686A36">
            <w:pPr>
              <w:snapToGrid w:val="0"/>
              <w:spacing w:line="56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安全管理制度较完善，但存在部分内容缺失或不够细化，得 2 - 3 分；</w:t>
            </w:r>
          </w:p>
          <w:p w14:paraId="5C354BEF">
            <w:pPr>
              <w:snapToGrid w:val="0"/>
              <w:spacing w:line="560" w:lineRule="exact"/>
              <w:jc w:val="left"/>
              <w:rPr>
                <w:rFonts w:hint="eastAsia"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lang w:val="en-US" w:eastAsia="zh-CN"/>
              </w:rPr>
              <w:t>安全管理制度基本框架存在，但内容简单、粗糙，得 1 分。</w:t>
            </w:r>
          </w:p>
        </w:tc>
      </w:tr>
      <w:tr w14:paraId="2590B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trPr>
        <w:tc>
          <w:tcPr>
            <w:tcW w:w="557" w:type="dxa"/>
            <w:vMerge w:val="continue"/>
            <w:vAlign w:val="center"/>
          </w:tcPr>
          <w:p w14:paraId="062B5F0A">
            <w:pPr>
              <w:snapToGrid w:val="0"/>
              <w:spacing w:line="560" w:lineRule="exact"/>
              <w:jc w:val="center"/>
              <w:rPr>
                <w:rFonts w:hint="eastAsia" w:ascii="仿宋_GB2312" w:hAnsi="仿宋_GB2312" w:eastAsia="仿宋_GB2312" w:cs="仿宋_GB2312"/>
                <w:sz w:val="32"/>
                <w:szCs w:val="32"/>
                <w:vertAlign w:val="baseline"/>
                <w:lang w:val="en-US" w:eastAsia="zh-CN"/>
              </w:rPr>
            </w:pPr>
          </w:p>
        </w:tc>
        <w:tc>
          <w:tcPr>
            <w:tcW w:w="2034" w:type="dxa"/>
            <w:vMerge w:val="continue"/>
            <w:vAlign w:val="center"/>
          </w:tcPr>
          <w:p w14:paraId="6AD0EB56">
            <w:pPr>
              <w:snapToGrid w:val="0"/>
              <w:spacing w:line="560" w:lineRule="exact"/>
              <w:jc w:val="center"/>
              <w:rPr>
                <w:rFonts w:hint="eastAsia" w:ascii="仿宋_GB2312" w:hAnsi="仿宋_GB2312" w:eastAsia="仿宋_GB2312" w:cs="仿宋_GB2312"/>
                <w:sz w:val="32"/>
                <w:szCs w:val="32"/>
                <w:vertAlign w:val="baseline"/>
                <w:lang w:val="en-US" w:eastAsia="zh-CN"/>
              </w:rPr>
            </w:pPr>
          </w:p>
        </w:tc>
        <w:tc>
          <w:tcPr>
            <w:tcW w:w="2122" w:type="dxa"/>
            <w:vAlign w:val="center"/>
          </w:tcPr>
          <w:p w14:paraId="76229234">
            <w:pPr>
              <w:snapToGrid w:val="0"/>
              <w:spacing w:line="560" w:lineRule="exact"/>
              <w:jc w:val="center"/>
              <w:rPr>
                <w:rFonts w:hint="eastAsia"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人员</w:t>
            </w:r>
            <w:r>
              <w:rPr>
                <w:rFonts w:hint="eastAsia" w:ascii="仿宋_GB2312" w:hAnsi="仿宋_GB2312" w:eastAsia="仿宋_GB2312" w:cs="仿宋_GB2312"/>
                <w:sz w:val="32"/>
                <w:szCs w:val="32"/>
                <w:highlight w:val="none"/>
                <w:lang w:val="en-US" w:eastAsia="zh-CN"/>
              </w:rPr>
              <w:t>培训</w:t>
            </w:r>
          </w:p>
        </w:tc>
        <w:tc>
          <w:tcPr>
            <w:tcW w:w="922" w:type="dxa"/>
            <w:vAlign w:val="center"/>
          </w:tcPr>
          <w:p w14:paraId="5DD4D3A8">
            <w:pPr>
              <w:snapToGrid w:val="0"/>
              <w:spacing w:line="560" w:lineRule="exact"/>
              <w:jc w:val="center"/>
              <w:rPr>
                <w:rFonts w:hint="eastAsia"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10分</w:t>
            </w:r>
          </w:p>
        </w:tc>
        <w:tc>
          <w:tcPr>
            <w:tcW w:w="4192" w:type="dxa"/>
            <w:vAlign w:val="center"/>
          </w:tcPr>
          <w:p w14:paraId="48733941">
            <w:pPr>
              <w:snapToGrid w:val="0"/>
              <w:spacing w:line="560" w:lineRule="exact"/>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根据产品的销售需求，详细制定合理的人员培训计划，包括培训大纲、培训次数、讲师资质、相关话术等，得 8 - 10 分；</w:t>
            </w:r>
          </w:p>
          <w:p w14:paraId="125CCCD8">
            <w:pPr>
              <w:snapToGrid w:val="0"/>
              <w:spacing w:line="560" w:lineRule="exact"/>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有人员培训计划，但不够详细或合理性一般，得 5 - 7 分；</w:t>
            </w:r>
          </w:p>
          <w:p w14:paraId="592BD26D">
            <w:pPr>
              <w:snapToGrid w:val="0"/>
              <w:spacing w:line="560" w:lineRule="exact"/>
              <w:jc w:val="left"/>
              <w:rPr>
                <w:rFonts w:hint="eastAsia"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lang w:val="en-US" w:eastAsia="zh-CN"/>
              </w:rPr>
              <w:t>人员培训计划简单模糊，得 1 - 4分。</w:t>
            </w:r>
          </w:p>
        </w:tc>
      </w:tr>
      <w:tr w14:paraId="30ED2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trPr>
        <w:tc>
          <w:tcPr>
            <w:tcW w:w="557" w:type="dxa"/>
            <w:vMerge w:val="continue"/>
            <w:vAlign w:val="center"/>
          </w:tcPr>
          <w:p w14:paraId="13A345A5">
            <w:pPr>
              <w:snapToGrid w:val="0"/>
              <w:spacing w:line="560" w:lineRule="exact"/>
              <w:jc w:val="center"/>
              <w:rPr>
                <w:rFonts w:hint="eastAsia" w:ascii="仿宋_GB2312" w:hAnsi="仿宋_GB2312" w:eastAsia="仿宋_GB2312" w:cs="仿宋_GB2312"/>
                <w:sz w:val="32"/>
                <w:szCs w:val="32"/>
                <w:vertAlign w:val="baseline"/>
                <w:lang w:val="en-US" w:eastAsia="zh-CN"/>
              </w:rPr>
            </w:pPr>
          </w:p>
        </w:tc>
        <w:tc>
          <w:tcPr>
            <w:tcW w:w="2034" w:type="dxa"/>
            <w:vMerge w:val="continue"/>
            <w:vAlign w:val="center"/>
          </w:tcPr>
          <w:p w14:paraId="7733CBDB">
            <w:pPr>
              <w:snapToGrid w:val="0"/>
              <w:spacing w:line="560" w:lineRule="exact"/>
              <w:jc w:val="center"/>
              <w:rPr>
                <w:rFonts w:hint="eastAsia" w:ascii="仿宋_GB2312" w:hAnsi="仿宋_GB2312" w:eastAsia="仿宋_GB2312" w:cs="仿宋_GB2312"/>
                <w:sz w:val="32"/>
                <w:szCs w:val="32"/>
                <w:vertAlign w:val="baseline"/>
                <w:lang w:val="en-US" w:eastAsia="zh-CN"/>
              </w:rPr>
            </w:pPr>
          </w:p>
        </w:tc>
        <w:tc>
          <w:tcPr>
            <w:tcW w:w="2122" w:type="dxa"/>
            <w:vAlign w:val="center"/>
          </w:tcPr>
          <w:p w14:paraId="5CB2E10E">
            <w:pPr>
              <w:snapToGrid w:val="0"/>
              <w:spacing w:line="560" w:lineRule="exact"/>
              <w:jc w:val="center"/>
              <w:rPr>
                <w:rFonts w:hint="eastAsia"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lang w:val="en-US" w:eastAsia="zh-CN"/>
              </w:rPr>
              <w:t>培训资质</w:t>
            </w:r>
          </w:p>
        </w:tc>
        <w:tc>
          <w:tcPr>
            <w:tcW w:w="922" w:type="dxa"/>
            <w:vAlign w:val="center"/>
          </w:tcPr>
          <w:p w14:paraId="5DC61E2F">
            <w:pPr>
              <w:snapToGrid w:val="0"/>
              <w:spacing w:line="560" w:lineRule="exact"/>
              <w:jc w:val="center"/>
              <w:rPr>
                <w:rFonts w:hint="eastAsia"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lang w:val="en-US" w:eastAsia="zh-CN"/>
              </w:rPr>
              <w:t>5分</w:t>
            </w:r>
          </w:p>
        </w:tc>
        <w:tc>
          <w:tcPr>
            <w:tcW w:w="4192" w:type="dxa"/>
            <w:vAlign w:val="center"/>
          </w:tcPr>
          <w:p w14:paraId="1B2EBF18">
            <w:pPr>
              <w:snapToGrid w:val="0"/>
              <w:spacing w:line="560" w:lineRule="exact"/>
              <w:jc w:val="left"/>
              <w:rPr>
                <w:rFonts w:hint="eastAsia"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lang w:val="en-US" w:eastAsia="zh-CN"/>
              </w:rPr>
              <w:t>培训讲师，</w:t>
            </w:r>
            <w:r>
              <w:rPr>
                <w:rFonts w:hint="eastAsia" w:ascii="仿宋_GB2312" w:hAnsi="仿宋_GB2312" w:eastAsia="仿宋_GB2312" w:cs="仿宋_GB2312"/>
                <w:sz w:val="32"/>
                <w:szCs w:val="32"/>
                <w:highlight w:val="none"/>
                <w:vertAlign w:val="baseline"/>
                <w:lang w:val="en-US" w:eastAsia="zh-CN"/>
              </w:rPr>
              <w:t>拥有国家级荣誉及资质，得3分；</w:t>
            </w:r>
          </w:p>
          <w:p w14:paraId="07B59352">
            <w:pPr>
              <w:snapToGrid w:val="0"/>
              <w:spacing w:line="560" w:lineRule="exact"/>
              <w:jc w:val="left"/>
              <w:rPr>
                <w:rFonts w:hint="eastAsia"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拥有省级荣誉及资质，得2分；</w:t>
            </w:r>
          </w:p>
          <w:p w14:paraId="7B8665E7">
            <w:pPr>
              <w:snapToGrid w:val="0"/>
              <w:spacing w:line="560" w:lineRule="exact"/>
              <w:jc w:val="left"/>
              <w:rPr>
                <w:rFonts w:hint="eastAsia"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拥有市级及以下荣誉及资质，得1分；</w:t>
            </w:r>
          </w:p>
          <w:p w14:paraId="5A7ECE9A">
            <w:pPr>
              <w:keepNext w:val="0"/>
              <w:keepLines w:val="0"/>
              <w:widowControl/>
              <w:numPr>
                <w:ilvl w:val="0"/>
                <w:numId w:val="0"/>
              </w:numPr>
              <w:suppressLineNumbers w:val="0"/>
              <w:snapToGrid w:val="0"/>
              <w:spacing w:before="0" w:beforeAutospacing="0" w:after="0" w:afterAutospacing="0" w:line="560" w:lineRule="exact"/>
              <w:ind w:left="0" w:leftChars="0" w:firstLine="0" w:firstLineChars="0"/>
              <w:jc w:val="left"/>
              <w:rPr>
                <w:rFonts w:hint="eastAsia"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5分封顶，超出不得分。需提供资质证书、表彰等复印件或官网截图，原件备查。</w:t>
            </w:r>
          </w:p>
        </w:tc>
      </w:tr>
      <w:tr w14:paraId="71DB7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trPr>
        <w:tc>
          <w:tcPr>
            <w:tcW w:w="557" w:type="dxa"/>
            <w:vMerge w:val="restart"/>
            <w:vAlign w:val="center"/>
          </w:tcPr>
          <w:p w14:paraId="354BD0C0">
            <w:pPr>
              <w:snapToGrid w:val="0"/>
              <w:spacing w:line="560" w:lineRule="exact"/>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w:t>
            </w:r>
          </w:p>
        </w:tc>
        <w:tc>
          <w:tcPr>
            <w:tcW w:w="2034" w:type="dxa"/>
            <w:vMerge w:val="restart"/>
            <w:vAlign w:val="center"/>
          </w:tcPr>
          <w:p w14:paraId="1ED5F3AD">
            <w:pPr>
              <w:snapToGrid w:val="0"/>
              <w:spacing w:line="560" w:lineRule="exact"/>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lang w:val="en-US" w:eastAsia="zh-CN"/>
              </w:rPr>
              <w:t>运营</w:t>
            </w:r>
            <w:r>
              <w:rPr>
                <w:rFonts w:hint="eastAsia" w:ascii="仿宋_GB2312" w:hAnsi="仿宋_GB2312" w:eastAsia="仿宋_GB2312" w:cs="仿宋_GB2312"/>
                <w:sz w:val="32"/>
                <w:szCs w:val="32"/>
                <w:vertAlign w:val="baseline"/>
                <w:lang w:val="en-US" w:eastAsia="zh-CN"/>
              </w:rPr>
              <w:t>方案（50分）</w:t>
            </w:r>
          </w:p>
        </w:tc>
        <w:tc>
          <w:tcPr>
            <w:tcW w:w="2122" w:type="dxa"/>
            <w:vAlign w:val="center"/>
          </w:tcPr>
          <w:p w14:paraId="48F6C311">
            <w:pPr>
              <w:snapToGrid w:val="0"/>
              <w:spacing w:line="560" w:lineRule="exact"/>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lang w:val="en-US" w:eastAsia="zh-CN"/>
              </w:rPr>
              <w:t>运营策略</w:t>
            </w:r>
          </w:p>
        </w:tc>
        <w:tc>
          <w:tcPr>
            <w:tcW w:w="922" w:type="dxa"/>
            <w:vAlign w:val="center"/>
          </w:tcPr>
          <w:p w14:paraId="5B05C536">
            <w:pPr>
              <w:snapToGrid w:val="0"/>
              <w:spacing w:line="560" w:lineRule="exact"/>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lang w:val="en-US" w:eastAsia="zh-CN"/>
              </w:rPr>
              <w:t>15 分</w:t>
            </w:r>
          </w:p>
        </w:tc>
        <w:tc>
          <w:tcPr>
            <w:tcW w:w="4192" w:type="dxa"/>
            <w:vAlign w:val="center"/>
          </w:tcPr>
          <w:p w14:paraId="010B1747">
            <w:pPr>
              <w:snapToGrid w:val="0"/>
              <w:spacing w:line="56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提出具有创新性和市场竞争力的运营策略，包括项目定位、目标客户群体分析、营销推广计划等，经营策略具有较强的可行性和可持续性，得</w:t>
            </w:r>
            <w:r>
              <w:rPr>
                <w:rFonts w:hint="eastAsia" w:ascii="仿宋_GB2312" w:hAnsi="仿宋_GB2312" w:eastAsia="仿宋_GB2312" w:cs="仿宋_GB2312"/>
                <w:sz w:val="32"/>
                <w:szCs w:val="32"/>
                <w:highlight w:val="none"/>
                <w:lang w:val="en-US" w:eastAsia="zh-CN"/>
              </w:rPr>
              <w:t xml:space="preserve"> 12 - 15 </w:t>
            </w:r>
            <w:r>
              <w:rPr>
                <w:rFonts w:hint="eastAsia" w:ascii="仿宋_GB2312" w:hAnsi="仿宋_GB2312" w:eastAsia="仿宋_GB2312" w:cs="仿宋_GB2312"/>
                <w:sz w:val="32"/>
                <w:szCs w:val="32"/>
                <w:lang w:val="en-US" w:eastAsia="zh-CN"/>
              </w:rPr>
              <w:t>分；</w:t>
            </w:r>
          </w:p>
          <w:p w14:paraId="437863CC">
            <w:pPr>
              <w:snapToGrid w:val="0"/>
              <w:spacing w:line="56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经营策略合理，但创新性和市场竞争力一般，得</w:t>
            </w:r>
            <w:r>
              <w:rPr>
                <w:rFonts w:hint="eastAsia" w:ascii="仿宋_GB2312" w:hAnsi="仿宋_GB2312" w:eastAsia="仿宋_GB2312" w:cs="仿宋_GB2312"/>
                <w:sz w:val="32"/>
                <w:szCs w:val="32"/>
                <w:highlight w:val="none"/>
                <w:lang w:val="en-US" w:eastAsia="zh-CN"/>
              </w:rPr>
              <w:t>7 - 11</w:t>
            </w:r>
            <w:r>
              <w:rPr>
                <w:rFonts w:hint="eastAsia" w:ascii="仿宋_GB2312" w:hAnsi="仿宋_GB2312" w:eastAsia="仿宋_GB2312" w:cs="仿宋_GB2312"/>
                <w:sz w:val="32"/>
                <w:szCs w:val="32"/>
                <w:lang w:val="en-US" w:eastAsia="zh-CN"/>
              </w:rPr>
              <w:t>分；</w:t>
            </w:r>
          </w:p>
          <w:p w14:paraId="6A833A14">
            <w:pPr>
              <w:snapToGrid w:val="0"/>
              <w:spacing w:line="560" w:lineRule="exact"/>
              <w:jc w:val="left"/>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lang w:val="en-US" w:eastAsia="zh-CN"/>
              </w:rPr>
              <w:t xml:space="preserve">经营策略缺乏明确思路和具体措施，得 </w:t>
            </w:r>
            <w:r>
              <w:rPr>
                <w:rFonts w:hint="eastAsia" w:ascii="仿宋_GB2312" w:hAnsi="仿宋_GB2312" w:eastAsia="仿宋_GB2312" w:cs="仿宋_GB2312"/>
                <w:sz w:val="32"/>
                <w:szCs w:val="32"/>
                <w:highlight w:val="none"/>
                <w:lang w:val="en-US" w:eastAsia="zh-CN"/>
              </w:rPr>
              <w:t xml:space="preserve">1 - 6 </w:t>
            </w:r>
            <w:r>
              <w:rPr>
                <w:rFonts w:hint="eastAsia" w:ascii="仿宋_GB2312" w:hAnsi="仿宋_GB2312" w:eastAsia="仿宋_GB2312" w:cs="仿宋_GB2312"/>
                <w:sz w:val="32"/>
                <w:szCs w:val="32"/>
                <w:lang w:val="en-US" w:eastAsia="zh-CN"/>
              </w:rPr>
              <w:t>分。</w:t>
            </w:r>
          </w:p>
        </w:tc>
      </w:tr>
      <w:tr w14:paraId="304AF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trPr>
        <w:tc>
          <w:tcPr>
            <w:tcW w:w="557" w:type="dxa"/>
            <w:vMerge w:val="continue"/>
            <w:vAlign w:val="center"/>
          </w:tcPr>
          <w:p w14:paraId="57DB4B5D">
            <w:pPr>
              <w:snapToGrid w:val="0"/>
              <w:spacing w:line="560" w:lineRule="exact"/>
              <w:jc w:val="center"/>
              <w:rPr>
                <w:rFonts w:hint="eastAsia" w:ascii="仿宋_GB2312" w:hAnsi="仿宋_GB2312" w:eastAsia="仿宋_GB2312" w:cs="仿宋_GB2312"/>
                <w:sz w:val="32"/>
                <w:szCs w:val="32"/>
                <w:vertAlign w:val="baseline"/>
                <w:lang w:val="en-US" w:eastAsia="zh-CN"/>
              </w:rPr>
            </w:pPr>
          </w:p>
        </w:tc>
        <w:tc>
          <w:tcPr>
            <w:tcW w:w="2034" w:type="dxa"/>
            <w:vMerge w:val="continue"/>
            <w:vAlign w:val="center"/>
          </w:tcPr>
          <w:p w14:paraId="56BCA1B3">
            <w:pPr>
              <w:snapToGrid w:val="0"/>
              <w:spacing w:line="560" w:lineRule="exact"/>
              <w:jc w:val="center"/>
              <w:rPr>
                <w:rFonts w:hint="eastAsia" w:ascii="仿宋_GB2312" w:hAnsi="仿宋_GB2312" w:eastAsia="仿宋_GB2312" w:cs="仿宋_GB2312"/>
                <w:sz w:val="32"/>
                <w:szCs w:val="32"/>
                <w:vertAlign w:val="baseline"/>
                <w:lang w:val="en-US" w:eastAsia="zh-CN"/>
              </w:rPr>
            </w:pPr>
          </w:p>
        </w:tc>
        <w:tc>
          <w:tcPr>
            <w:tcW w:w="2122" w:type="dxa"/>
            <w:vAlign w:val="center"/>
          </w:tcPr>
          <w:p w14:paraId="07F02476">
            <w:pPr>
              <w:snapToGrid w:val="0"/>
              <w:spacing w:line="560" w:lineRule="exact"/>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lang w:val="en-US" w:eastAsia="zh-CN"/>
              </w:rPr>
              <w:t>产品运营规划</w:t>
            </w:r>
          </w:p>
        </w:tc>
        <w:tc>
          <w:tcPr>
            <w:tcW w:w="922" w:type="dxa"/>
            <w:vAlign w:val="center"/>
          </w:tcPr>
          <w:p w14:paraId="7745AB04">
            <w:pPr>
              <w:snapToGrid w:val="0"/>
              <w:spacing w:line="560" w:lineRule="exact"/>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lang w:val="en-US" w:eastAsia="zh-CN"/>
              </w:rPr>
              <w:t>10 分</w:t>
            </w:r>
          </w:p>
        </w:tc>
        <w:tc>
          <w:tcPr>
            <w:tcW w:w="4192" w:type="dxa"/>
            <w:vAlign w:val="center"/>
          </w:tcPr>
          <w:p w14:paraId="13F82BF7">
            <w:pPr>
              <w:snapToGrid w:val="0"/>
              <w:spacing w:line="56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对产品销售进行详细、合理的规划，包括场地布局、提供设施设备、施工进度安排等，规划符合营业场所整体环境和安全要求，得 8 - 10 分；</w:t>
            </w:r>
          </w:p>
          <w:p w14:paraId="315DF3CE">
            <w:pPr>
              <w:snapToGrid w:val="0"/>
              <w:spacing w:line="56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产品销售规划较合理，但存在一些细节问题或考虑不够周全，得 5 - 7 分；</w:t>
            </w:r>
          </w:p>
          <w:p w14:paraId="4FB24E49">
            <w:pPr>
              <w:snapToGrid w:val="0"/>
              <w:spacing w:line="560" w:lineRule="exact"/>
              <w:jc w:val="left"/>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lang w:val="en-US" w:eastAsia="zh-CN"/>
              </w:rPr>
              <w:t xml:space="preserve">产品销售规划简单，缺乏具体内容和深度，得 </w:t>
            </w:r>
            <w:r>
              <w:rPr>
                <w:rFonts w:hint="eastAsia" w:ascii="仿宋_GB2312" w:hAnsi="仿宋_GB2312" w:eastAsia="仿宋_GB2312" w:cs="仿宋_GB2312"/>
                <w:sz w:val="32"/>
                <w:szCs w:val="32"/>
                <w:highlight w:val="none"/>
                <w:lang w:val="en-US" w:eastAsia="zh-CN"/>
              </w:rPr>
              <w:t xml:space="preserve">1 - 4 </w:t>
            </w:r>
            <w:r>
              <w:rPr>
                <w:rFonts w:hint="eastAsia" w:ascii="仿宋_GB2312" w:hAnsi="仿宋_GB2312" w:eastAsia="仿宋_GB2312" w:cs="仿宋_GB2312"/>
                <w:sz w:val="32"/>
                <w:szCs w:val="32"/>
                <w:lang w:val="en-US" w:eastAsia="zh-CN"/>
              </w:rPr>
              <w:t>分。</w:t>
            </w:r>
          </w:p>
        </w:tc>
      </w:tr>
      <w:tr w14:paraId="7CBE6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trPr>
        <w:tc>
          <w:tcPr>
            <w:tcW w:w="557" w:type="dxa"/>
            <w:vMerge w:val="continue"/>
            <w:vAlign w:val="center"/>
          </w:tcPr>
          <w:p w14:paraId="5A9350D0">
            <w:pPr>
              <w:snapToGrid w:val="0"/>
              <w:spacing w:line="560" w:lineRule="exact"/>
              <w:jc w:val="center"/>
              <w:rPr>
                <w:rFonts w:hint="eastAsia" w:ascii="仿宋_GB2312" w:hAnsi="仿宋_GB2312" w:eastAsia="仿宋_GB2312" w:cs="仿宋_GB2312"/>
                <w:sz w:val="32"/>
                <w:szCs w:val="32"/>
                <w:vertAlign w:val="baseline"/>
                <w:lang w:val="en-US" w:eastAsia="zh-CN"/>
              </w:rPr>
            </w:pPr>
          </w:p>
        </w:tc>
        <w:tc>
          <w:tcPr>
            <w:tcW w:w="2034" w:type="dxa"/>
            <w:vMerge w:val="continue"/>
            <w:vAlign w:val="center"/>
          </w:tcPr>
          <w:p w14:paraId="38635AA7">
            <w:pPr>
              <w:snapToGrid w:val="0"/>
              <w:spacing w:line="560" w:lineRule="exact"/>
              <w:jc w:val="center"/>
              <w:rPr>
                <w:rFonts w:hint="eastAsia" w:ascii="仿宋_GB2312" w:hAnsi="仿宋_GB2312" w:eastAsia="仿宋_GB2312" w:cs="仿宋_GB2312"/>
                <w:sz w:val="32"/>
                <w:szCs w:val="32"/>
                <w:vertAlign w:val="baseline"/>
                <w:lang w:val="en-US" w:eastAsia="zh-CN"/>
              </w:rPr>
            </w:pPr>
          </w:p>
        </w:tc>
        <w:tc>
          <w:tcPr>
            <w:tcW w:w="2122" w:type="dxa"/>
            <w:vAlign w:val="center"/>
          </w:tcPr>
          <w:p w14:paraId="4883A045">
            <w:pPr>
              <w:snapToGrid w:val="0"/>
              <w:spacing w:line="56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投资规模</w:t>
            </w:r>
          </w:p>
        </w:tc>
        <w:tc>
          <w:tcPr>
            <w:tcW w:w="922" w:type="dxa"/>
            <w:vAlign w:val="center"/>
          </w:tcPr>
          <w:p w14:paraId="583D8812">
            <w:pPr>
              <w:snapToGrid w:val="0"/>
              <w:spacing w:line="56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10分</w:t>
            </w:r>
          </w:p>
        </w:tc>
        <w:tc>
          <w:tcPr>
            <w:tcW w:w="4192" w:type="dxa"/>
            <w:vAlign w:val="center"/>
          </w:tcPr>
          <w:p w14:paraId="5AA191ED">
            <w:pPr>
              <w:snapToGrid w:val="0"/>
              <w:spacing w:line="56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产品、设备投资规模在5万元及以上的，得 10 分；</w:t>
            </w:r>
          </w:p>
          <w:p w14:paraId="0D4E8B8C">
            <w:pPr>
              <w:snapToGrid w:val="0"/>
              <w:spacing w:line="56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其他投标人的价格分按照下列公式计算：得分 =（投标单位投资规模/5万）× 10 。</w:t>
            </w:r>
          </w:p>
          <w:p w14:paraId="109B186F">
            <w:pPr>
              <w:snapToGrid w:val="0"/>
              <w:spacing w:line="56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注：需在方案中写明投资规模，签署合同时方案将作为附件。</w:t>
            </w:r>
          </w:p>
        </w:tc>
      </w:tr>
      <w:tr w14:paraId="6511F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trPr>
        <w:tc>
          <w:tcPr>
            <w:tcW w:w="557" w:type="dxa"/>
            <w:vMerge w:val="continue"/>
            <w:vAlign w:val="center"/>
          </w:tcPr>
          <w:p w14:paraId="3BEBDCEA">
            <w:pPr>
              <w:snapToGrid w:val="0"/>
              <w:spacing w:line="560" w:lineRule="exact"/>
              <w:jc w:val="center"/>
              <w:rPr>
                <w:rFonts w:hint="eastAsia" w:ascii="仿宋_GB2312" w:hAnsi="仿宋_GB2312" w:eastAsia="仿宋_GB2312" w:cs="仿宋_GB2312"/>
                <w:sz w:val="32"/>
                <w:szCs w:val="32"/>
                <w:vertAlign w:val="baseline"/>
                <w:lang w:val="en-US" w:eastAsia="zh-CN"/>
              </w:rPr>
            </w:pPr>
          </w:p>
        </w:tc>
        <w:tc>
          <w:tcPr>
            <w:tcW w:w="2034" w:type="dxa"/>
            <w:vMerge w:val="continue"/>
            <w:vAlign w:val="center"/>
          </w:tcPr>
          <w:p w14:paraId="3DF8EF6D">
            <w:pPr>
              <w:snapToGrid w:val="0"/>
              <w:spacing w:line="560" w:lineRule="exact"/>
              <w:jc w:val="center"/>
              <w:rPr>
                <w:rFonts w:hint="eastAsia" w:ascii="仿宋_GB2312" w:hAnsi="仿宋_GB2312" w:eastAsia="仿宋_GB2312" w:cs="仿宋_GB2312"/>
                <w:sz w:val="32"/>
                <w:szCs w:val="32"/>
                <w:vertAlign w:val="baseline"/>
                <w:lang w:val="en-US" w:eastAsia="zh-CN"/>
              </w:rPr>
            </w:pPr>
          </w:p>
        </w:tc>
        <w:tc>
          <w:tcPr>
            <w:tcW w:w="2122" w:type="dxa"/>
            <w:vAlign w:val="center"/>
          </w:tcPr>
          <w:p w14:paraId="783E923F">
            <w:pPr>
              <w:snapToGrid w:val="0"/>
              <w:spacing w:line="560" w:lineRule="exact"/>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lang w:val="en-US" w:eastAsia="zh-CN"/>
              </w:rPr>
              <w:t>客诉服务保障</w:t>
            </w:r>
          </w:p>
        </w:tc>
        <w:tc>
          <w:tcPr>
            <w:tcW w:w="922" w:type="dxa"/>
            <w:vAlign w:val="center"/>
          </w:tcPr>
          <w:p w14:paraId="09EB3C87">
            <w:pPr>
              <w:snapToGrid w:val="0"/>
              <w:spacing w:line="560" w:lineRule="exact"/>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lang w:val="en-US" w:eastAsia="zh-CN"/>
              </w:rPr>
              <w:t>10分</w:t>
            </w:r>
          </w:p>
        </w:tc>
        <w:tc>
          <w:tcPr>
            <w:tcW w:w="4192" w:type="dxa"/>
            <w:vAlign w:val="center"/>
          </w:tcPr>
          <w:p w14:paraId="0ED5F71E">
            <w:pPr>
              <w:snapToGrid w:val="0"/>
              <w:spacing w:line="56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制定完善的服务及质量保障体系，有包括客户反馈、</w:t>
            </w:r>
            <w:r>
              <w:rPr>
                <w:rFonts w:hint="eastAsia" w:ascii="仿宋_GB2312" w:hAnsi="仿宋_GB2312" w:eastAsia="仿宋_GB2312" w:cs="仿宋_GB2312"/>
                <w:b w:val="0"/>
                <w:bCs w:val="0"/>
                <w:i w:val="0"/>
                <w:iCs w:val="0"/>
                <w:caps w:val="0"/>
                <w:spacing w:val="0"/>
                <w:sz w:val="32"/>
                <w:szCs w:val="32"/>
                <w:shd w:val="clear"/>
              </w:rPr>
              <w:t>投诉</w:t>
            </w:r>
            <w:r>
              <w:rPr>
                <w:rFonts w:hint="eastAsia" w:ascii="仿宋_GB2312" w:hAnsi="仿宋_GB2312" w:eastAsia="仿宋_GB2312" w:cs="仿宋_GB2312"/>
                <w:sz w:val="32"/>
                <w:szCs w:val="32"/>
                <w:lang w:val="en-US" w:eastAsia="zh-CN"/>
              </w:rPr>
              <w:t>处理机制，含</w:t>
            </w:r>
            <w:r>
              <w:rPr>
                <w:rFonts w:hint="eastAsia" w:ascii="仿宋_GB2312" w:hAnsi="仿宋_GB2312" w:eastAsia="仿宋_GB2312" w:cs="仿宋_GB2312"/>
                <w:b w:val="0"/>
                <w:bCs w:val="0"/>
                <w:i w:val="0"/>
                <w:iCs w:val="0"/>
                <w:caps w:val="0"/>
                <w:spacing w:val="0"/>
                <w:sz w:val="32"/>
                <w:szCs w:val="32"/>
                <w:shd w:val="clear"/>
              </w:rPr>
              <w:t>客诉场景</w:t>
            </w:r>
            <w:r>
              <w:rPr>
                <w:rFonts w:hint="eastAsia" w:ascii="仿宋_GB2312" w:hAnsi="仿宋_GB2312" w:eastAsia="仿宋_GB2312" w:cs="仿宋_GB2312"/>
                <w:b w:val="0"/>
                <w:bCs w:val="0"/>
                <w:i w:val="0"/>
                <w:iCs w:val="0"/>
                <w:caps w:val="0"/>
                <w:spacing w:val="0"/>
                <w:sz w:val="32"/>
                <w:szCs w:val="32"/>
                <w:shd w:val="clear"/>
                <w:lang w:eastAsia="zh-CN"/>
              </w:rPr>
              <w:t>、</w:t>
            </w:r>
            <w:r>
              <w:rPr>
                <w:rFonts w:hint="eastAsia" w:ascii="仿宋_GB2312" w:hAnsi="仿宋_GB2312" w:eastAsia="仿宋_GB2312" w:cs="仿宋_GB2312"/>
                <w:b w:val="0"/>
                <w:bCs w:val="0"/>
                <w:i w:val="0"/>
                <w:iCs w:val="0"/>
                <w:caps w:val="0"/>
                <w:spacing w:val="0"/>
                <w:sz w:val="32"/>
                <w:szCs w:val="32"/>
                <w:shd w:val="clear"/>
              </w:rPr>
              <w:t>处理流程</w:t>
            </w:r>
            <w:r>
              <w:rPr>
                <w:rFonts w:hint="eastAsia" w:ascii="仿宋_GB2312" w:hAnsi="仿宋_GB2312" w:eastAsia="仿宋_GB2312" w:cs="仿宋_GB2312"/>
                <w:b w:val="0"/>
                <w:bCs w:val="0"/>
                <w:i w:val="0"/>
                <w:iCs w:val="0"/>
                <w:caps w:val="0"/>
                <w:spacing w:val="0"/>
                <w:sz w:val="32"/>
                <w:szCs w:val="32"/>
                <w:shd w:val="clear"/>
                <w:lang w:val="en-US" w:eastAsia="zh-CN"/>
              </w:rPr>
              <w:t>等</w:t>
            </w:r>
            <w:r>
              <w:rPr>
                <w:rFonts w:hint="eastAsia" w:ascii="仿宋_GB2312" w:hAnsi="仿宋_GB2312" w:eastAsia="仿宋_GB2312" w:cs="仿宋_GB2312"/>
                <w:sz w:val="32"/>
                <w:szCs w:val="32"/>
                <w:lang w:val="en-US" w:eastAsia="zh-CN"/>
              </w:rPr>
              <w:t>。</w:t>
            </w:r>
          </w:p>
          <w:p w14:paraId="7EA476AC">
            <w:pPr>
              <w:snapToGrid w:val="0"/>
              <w:spacing w:line="56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有健全的客诉</w:t>
            </w:r>
            <w:r>
              <w:rPr>
                <w:rFonts w:hint="eastAsia" w:ascii="仿宋_GB2312" w:hAnsi="仿宋_GB2312" w:eastAsia="仿宋_GB2312" w:cs="仿宋_GB2312"/>
                <w:b w:val="0"/>
                <w:bCs w:val="0"/>
                <w:i w:val="0"/>
                <w:iCs w:val="0"/>
                <w:caps w:val="0"/>
                <w:spacing w:val="0"/>
                <w:sz w:val="32"/>
                <w:szCs w:val="32"/>
                <w:shd w:val="clear"/>
              </w:rPr>
              <w:t>处理机制</w:t>
            </w:r>
            <w:r>
              <w:rPr>
                <w:rFonts w:hint="eastAsia" w:ascii="仿宋_GB2312" w:hAnsi="仿宋_GB2312" w:eastAsia="仿宋_GB2312" w:cs="仿宋_GB2312"/>
                <w:sz w:val="32"/>
                <w:szCs w:val="32"/>
                <w:lang w:val="en-US" w:eastAsia="zh-CN"/>
              </w:rPr>
              <w:t>，能够提升消费者满意度，得 8 - 10 分；</w:t>
            </w:r>
          </w:p>
          <w:p w14:paraId="2E4ED8BB">
            <w:pPr>
              <w:snapToGrid w:val="0"/>
              <w:spacing w:line="56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服务质量保障体系较完善，但存在一些薄弱环节，得 5 - 7 分；</w:t>
            </w:r>
          </w:p>
          <w:p w14:paraId="15BCE888">
            <w:pPr>
              <w:snapToGrid w:val="0"/>
              <w:spacing w:line="560" w:lineRule="exact"/>
              <w:jc w:val="left"/>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lang w:val="en-US" w:eastAsia="zh-CN"/>
              </w:rPr>
              <w:t>服务质量保障体系不健全，缺乏具体措施，得 1 - 4 分。</w:t>
            </w:r>
          </w:p>
        </w:tc>
      </w:tr>
      <w:tr w14:paraId="6F7C3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trPr>
        <w:tc>
          <w:tcPr>
            <w:tcW w:w="557" w:type="dxa"/>
            <w:vMerge w:val="continue"/>
            <w:vAlign w:val="center"/>
          </w:tcPr>
          <w:p w14:paraId="78D5D51A">
            <w:pPr>
              <w:snapToGrid w:val="0"/>
              <w:spacing w:line="560" w:lineRule="exact"/>
              <w:jc w:val="center"/>
              <w:rPr>
                <w:rFonts w:hint="eastAsia" w:ascii="仿宋_GB2312" w:hAnsi="仿宋_GB2312" w:eastAsia="仿宋_GB2312" w:cs="仿宋_GB2312"/>
                <w:sz w:val="32"/>
                <w:szCs w:val="32"/>
                <w:vertAlign w:val="baseline"/>
                <w:lang w:val="en-US" w:eastAsia="zh-CN"/>
              </w:rPr>
            </w:pPr>
          </w:p>
        </w:tc>
        <w:tc>
          <w:tcPr>
            <w:tcW w:w="2034" w:type="dxa"/>
            <w:vMerge w:val="continue"/>
            <w:vAlign w:val="center"/>
          </w:tcPr>
          <w:p w14:paraId="579B66C5">
            <w:pPr>
              <w:snapToGrid w:val="0"/>
              <w:spacing w:line="560" w:lineRule="exact"/>
              <w:jc w:val="center"/>
              <w:rPr>
                <w:rFonts w:hint="eastAsia" w:ascii="仿宋_GB2312" w:hAnsi="仿宋_GB2312" w:eastAsia="仿宋_GB2312" w:cs="仿宋_GB2312"/>
                <w:sz w:val="32"/>
                <w:szCs w:val="32"/>
                <w:vertAlign w:val="baseline"/>
                <w:lang w:val="en-US" w:eastAsia="zh-CN"/>
              </w:rPr>
            </w:pPr>
          </w:p>
        </w:tc>
        <w:tc>
          <w:tcPr>
            <w:tcW w:w="2122" w:type="dxa"/>
            <w:vAlign w:val="center"/>
          </w:tcPr>
          <w:p w14:paraId="602620A8">
            <w:pPr>
              <w:snapToGrid w:val="0"/>
              <w:spacing w:line="560" w:lineRule="exact"/>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lang w:val="en-US" w:eastAsia="zh-CN"/>
              </w:rPr>
              <w:t>施工保护措施</w:t>
            </w:r>
          </w:p>
        </w:tc>
        <w:tc>
          <w:tcPr>
            <w:tcW w:w="922" w:type="dxa"/>
            <w:vAlign w:val="center"/>
          </w:tcPr>
          <w:p w14:paraId="1F1E7B5A">
            <w:pPr>
              <w:snapToGrid w:val="0"/>
              <w:spacing w:line="560" w:lineRule="exact"/>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lang w:val="en-US" w:eastAsia="zh-CN"/>
              </w:rPr>
              <w:t>5分</w:t>
            </w:r>
          </w:p>
        </w:tc>
        <w:tc>
          <w:tcPr>
            <w:tcW w:w="4192" w:type="dxa"/>
            <w:vAlign w:val="center"/>
          </w:tcPr>
          <w:p w14:paraId="288EF723">
            <w:pPr>
              <w:snapToGrid w:val="0"/>
              <w:spacing w:line="56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针对此次招商项目建设、运营过程中可能产生的环境影响，有制定详细、有效的环境保护措施，如垃圾清理、场地保护等，措施符合要求，得 4 - 5 分；</w:t>
            </w:r>
          </w:p>
          <w:p w14:paraId="688A50C3">
            <w:pPr>
              <w:snapToGrid w:val="0"/>
              <w:spacing w:line="56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有施工保护措施，但不够全面或具体，得 2 - 3 分；</w:t>
            </w:r>
          </w:p>
          <w:p w14:paraId="6E43B79F">
            <w:pPr>
              <w:snapToGrid w:val="0"/>
              <w:spacing w:line="560" w:lineRule="exact"/>
              <w:jc w:val="left"/>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lang w:val="en-US" w:eastAsia="zh-CN"/>
              </w:rPr>
              <w:t>施工保护措施简单、敷衍，得 1 分。</w:t>
            </w:r>
          </w:p>
        </w:tc>
      </w:tr>
    </w:tbl>
    <w:p w14:paraId="4FAB6F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p>
    <w:p w14:paraId="65EDF6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三、其他说明</w:t>
      </w:r>
    </w:p>
    <w:p w14:paraId="0FE5B2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评委独立进行打分，最终汇总计算平均得分作为各投标单位的最终得分。若出现得分相同的情况，优先选择投标报价较低的投标单位；若投标报价亦相同，则优先选择建设经营方案得分较高的投标单位。评标小组有权要求投标单位对投标文件中的相关问题进行澄清或说明，但澄清或说明的内容不得超出投标文件的范围，亦不得改变投标文件的实质性内容。</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93DC57E-82FE-4645-88E6-330D770BAB5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0010101010101"/>
    <w:charset w:val="86"/>
    <w:family w:val="auto"/>
    <w:pitch w:val="default"/>
    <w:sig w:usb0="00000001" w:usb1="080E0000" w:usb2="00000000" w:usb3="00000000" w:csb0="00040000" w:csb1="00000000"/>
    <w:embedRegular r:id="rId2" w:fontKey="{D658E831-1B21-4E66-8429-957E9E4A463C}"/>
  </w:font>
  <w:font w:name="仿宋_GB2312">
    <w:panose1 w:val="02010609030101010101"/>
    <w:charset w:val="86"/>
    <w:family w:val="auto"/>
    <w:pitch w:val="default"/>
    <w:sig w:usb0="00000001" w:usb1="080E0000" w:usb2="00000000" w:usb3="00000000" w:csb0="00040000" w:csb1="00000000"/>
    <w:embedRegular r:id="rId3" w:fontKey="{916F8DAB-1892-4693-895C-7D3DC82C5EEC}"/>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0AED7">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附表1：</w:t>
    </w:r>
  </w:p>
  <w:p w14:paraId="248C6F4D">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yMGZkMjU0MWM1M2E4ZjEyZDM3ZDdmNDllYzMxNGUifQ=="/>
  </w:docVars>
  <w:rsids>
    <w:rsidRoot w:val="1A325DA6"/>
    <w:rsid w:val="05D610DF"/>
    <w:rsid w:val="13D36C5E"/>
    <w:rsid w:val="1A325DA6"/>
    <w:rsid w:val="1AE71241"/>
    <w:rsid w:val="294A4553"/>
    <w:rsid w:val="2A7408C8"/>
    <w:rsid w:val="37B12955"/>
    <w:rsid w:val="385876FF"/>
    <w:rsid w:val="3C73623A"/>
    <w:rsid w:val="3F2E373C"/>
    <w:rsid w:val="43D610C2"/>
    <w:rsid w:val="4AFE53A8"/>
    <w:rsid w:val="4B1D6435"/>
    <w:rsid w:val="4C092D07"/>
    <w:rsid w:val="50314845"/>
    <w:rsid w:val="53E205D9"/>
    <w:rsid w:val="57C82E1B"/>
    <w:rsid w:val="58675AFF"/>
    <w:rsid w:val="58F1416B"/>
    <w:rsid w:val="5FA73AA6"/>
    <w:rsid w:val="6AA45DD3"/>
    <w:rsid w:val="6C693B68"/>
    <w:rsid w:val="717D26AC"/>
    <w:rsid w:val="71A532B2"/>
    <w:rsid w:val="78372035"/>
    <w:rsid w:val="7FB70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1650</Words>
  <Characters>1685</Characters>
  <Lines>0</Lines>
  <Paragraphs>0</Paragraphs>
  <TotalTime>1</TotalTime>
  <ScaleCrop>false</ScaleCrop>
  <LinksUpToDate>false</LinksUpToDate>
  <CharactersWithSpaces>1775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2025-03-26T09:17:00Z</dcterms:created>
  <dc:creator>二狗</dc:creator>
  <cp:lastModifiedBy>晓</cp:lastModifiedBy>
  <cp:lastPrinted>2025-04-08T10:31:00Z</cp:lastPrinted>
  <dcterms:modified xsi:type="dcterms:W3CDTF">2025-09-02T02:59:13Z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96D0072B14DF43239B84108FC06D8F7B_13</vt:lpwstr>
  </property>
  <property fmtid="{D5CDD505-2E9C-101B-9397-08002B2CF9AE}" pid="4" name="KSOTemplateDocerSaveRecord">
    <vt:lpwstr>eyJoZGlkIjoiMmVhNjVkM2YxYWVjNDRjMGNjOTZmNjg1MmNjM2IxOGIiLCJ1c2VySWQiOiI1MzE2MDY0MDUifQ==</vt:lpwstr>
  </property>
</Properties>
</file>